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612" w:type="dxa"/>
        <w:tblLook w:val="01E0" w:firstRow="1" w:lastRow="1" w:firstColumn="1" w:lastColumn="1" w:noHBand="0" w:noVBand="0"/>
      </w:tblPr>
      <w:tblGrid>
        <w:gridCol w:w="4950"/>
        <w:gridCol w:w="5310"/>
      </w:tblGrid>
      <w:tr w:rsidR="00712861" w:rsidRPr="00E6088E" w:rsidTr="00E402DC">
        <w:tc>
          <w:tcPr>
            <w:tcW w:w="4950" w:type="dxa"/>
            <w:shd w:val="clear" w:color="auto" w:fill="auto"/>
          </w:tcPr>
          <w:p w:rsidR="00712861" w:rsidRPr="00E6088E" w:rsidRDefault="00712861" w:rsidP="00325542">
            <w:pPr>
              <w:tabs>
                <w:tab w:val="left" w:pos="195"/>
                <w:tab w:val="left" w:pos="585"/>
                <w:tab w:val="center" w:pos="2232"/>
                <w:tab w:val="right" w:pos="9936"/>
              </w:tabs>
              <w:spacing w:line="360" w:lineRule="exact"/>
              <w:jc w:val="center"/>
              <w:rPr>
                <w:b/>
                <w:szCs w:val="22"/>
              </w:rPr>
            </w:pPr>
            <w:r w:rsidRPr="00E6088E">
              <w:rPr>
                <w:b/>
                <w:szCs w:val="22"/>
              </w:rPr>
              <w:t>CÔNG TY CỔ PHẦN CHỨNG KHOÁN</w:t>
            </w:r>
          </w:p>
        </w:tc>
        <w:tc>
          <w:tcPr>
            <w:tcW w:w="5310" w:type="dxa"/>
            <w:shd w:val="clear" w:color="auto" w:fill="auto"/>
          </w:tcPr>
          <w:p w:rsidR="00712861" w:rsidRPr="00E6088E" w:rsidRDefault="00712861" w:rsidP="001100AC">
            <w:pPr>
              <w:tabs>
                <w:tab w:val="left" w:pos="585"/>
                <w:tab w:val="right" w:pos="9936"/>
              </w:tabs>
              <w:spacing w:line="360" w:lineRule="exact"/>
              <w:jc w:val="center"/>
              <w:rPr>
                <w:i/>
                <w:sz w:val="22"/>
                <w:szCs w:val="22"/>
              </w:rPr>
            </w:pPr>
            <w:r w:rsidRPr="00E6088E">
              <w:rPr>
                <w:b/>
                <w:szCs w:val="22"/>
              </w:rPr>
              <w:t xml:space="preserve">CỘNG HOÀ XÃ HỘI CHỦ NGHĨA VIỆT </w:t>
            </w:r>
            <w:smartTag w:uri="urn:schemas-microsoft-com:office:smarttags" w:element="place">
              <w:smartTag w:uri="urn:schemas-microsoft-com:office:smarttags" w:element="country-region">
                <w:r w:rsidRPr="00E6088E">
                  <w:rPr>
                    <w:b/>
                    <w:szCs w:val="22"/>
                  </w:rPr>
                  <w:t>NAM</w:t>
                </w:r>
              </w:smartTag>
            </w:smartTag>
          </w:p>
        </w:tc>
      </w:tr>
      <w:tr w:rsidR="00712861" w:rsidRPr="00E6088E" w:rsidTr="00E402DC">
        <w:tc>
          <w:tcPr>
            <w:tcW w:w="4950" w:type="dxa"/>
            <w:shd w:val="clear" w:color="auto" w:fill="auto"/>
          </w:tcPr>
          <w:p w:rsidR="00712861" w:rsidRPr="00E6088E" w:rsidRDefault="00712861" w:rsidP="001100AC">
            <w:pPr>
              <w:tabs>
                <w:tab w:val="left" w:pos="585"/>
                <w:tab w:val="right" w:pos="9936"/>
              </w:tabs>
              <w:spacing w:line="360" w:lineRule="exact"/>
              <w:jc w:val="center"/>
              <w:rPr>
                <w:b/>
                <w:szCs w:val="22"/>
              </w:rPr>
            </w:pPr>
            <w:r w:rsidRPr="00E6088E">
              <w:rPr>
                <w:b/>
                <w:szCs w:val="22"/>
              </w:rPr>
              <w:t>NGÂN HÀNG CÔNG THƯƠNG VIỆT NAM</w:t>
            </w:r>
          </w:p>
        </w:tc>
        <w:tc>
          <w:tcPr>
            <w:tcW w:w="5310" w:type="dxa"/>
            <w:shd w:val="clear" w:color="auto" w:fill="auto"/>
          </w:tcPr>
          <w:p w:rsidR="00712861" w:rsidRPr="00E6088E" w:rsidRDefault="00325542" w:rsidP="00325542">
            <w:pPr>
              <w:tabs>
                <w:tab w:val="left" w:pos="585"/>
                <w:tab w:val="right" w:pos="9936"/>
              </w:tabs>
              <w:spacing w:line="360" w:lineRule="exact"/>
              <w:jc w:val="center"/>
              <w:rPr>
                <w:b/>
                <w:sz w:val="26"/>
                <w:szCs w:val="26"/>
              </w:rPr>
            </w:pPr>
            <w:r w:rsidRPr="00E6088E">
              <w:rPr>
                <w:b/>
                <w:sz w:val="26"/>
                <w:szCs w:val="26"/>
              </w:rPr>
              <w:t>Độc lập</w:t>
            </w:r>
            <w:r w:rsidR="0030674F" w:rsidRPr="00E6088E">
              <w:rPr>
                <w:b/>
                <w:sz w:val="26"/>
                <w:szCs w:val="26"/>
              </w:rPr>
              <w:t xml:space="preserve"> </w:t>
            </w:r>
            <w:r w:rsidRPr="00E6088E">
              <w:rPr>
                <w:b/>
                <w:sz w:val="26"/>
                <w:szCs w:val="26"/>
              </w:rPr>
              <w:t>– Tự do – Hạnh phúc</w:t>
            </w:r>
          </w:p>
        </w:tc>
      </w:tr>
      <w:tr w:rsidR="00712861" w:rsidRPr="00E6088E" w:rsidTr="00E402DC">
        <w:tc>
          <w:tcPr>
            <w:tcW w:w="4950" w:type="dxa"/>
            <w:shd w:val="clear" w:color="auto" w:fill="auto"/>
          </w:tcPr>
          <w:p w:rsidR="00712861" w:rsidRPr="00E6088E" w:rsidRDefault="00712861" w:rsidP="00936145">
            <w:pPr>
              <w:tabs>
                <w:tab w:val="left" w:pos="585"/>
                <w:tab w:val="right" w:pos="9936"/>
              </w:tabs>
              <w:jc w:val="center"/>
              <w:rPr>
                <w:b/>
                <w:sz w:val="22"/>
                <w:szCs w:val="22"/>
                <w:vertAlign w:val="superscript"/>
              </w:rPr>
            </w:pPr>
            <w:r w:rsidRPr="00E6088E">
              <w:rPr>
                <w:b/>
                <w:sz w:val="22"/>
                <w:szCs w:val="22"/>
                <w:vertAlign w:val="superscript"/>
              </w:rPr>
              <w:t>_____________________________________</w:t>
            </w:r>
          </w:p>
        </w:tc>
        <w:tc>
          <w:tcPr>
            <w:tcW w:w="5310" w:type="dxa"/>
            <w:shd w:val="clear" w:color="auto" w:fill="auto"/>
          </w:tcPr>
          <w:p w:rsidR="00712861" w:rsidRPr="00E6088E" w:rsidRDefault="00712861" w:rsidP="00936145">
            <w:pPr>
              <w:tabs>
                <w:tab w:val="left" w:pos="585"/>
                <w:tab w:val="right" w:pos="9936"/>
              </w:tabs>
              <w:jc w:val="center"/>
              <w:rPr>
                <w:sz w:val="28"/>
                <w:szCs w:val="28"/>
                <w:vertAlign w:val="superscript"/>
              </w:rPr>
            </w:pPr>
            <w:r w:rsidRPr="00E6088E">
              <w:rPr>
                <w:sz w:val="28"/>
                <w:szCs w:val="28"/>
                <w:vertAlign w:val="superscript"/>
              </w:rPr>
              <w:t>____________________________________</w:t>
            </w:r>
          </w:p>
        </w:tc>
      </w:tr>
      <w:tr w:rsidR="00712861" w:rsidRPr="00E6088E" w:rsidTr="00E402DC">
        <w:tc>
          <w:tcPr>
            <w:tcW w:w="4950" w:type="dxa"/>
            <w:shd w:val="clear" w:color="auto" w:fill="auto"/>
          </w:tcPr>
          <w:p w:rsidR="00712861" w:rsidRPr="00E6088E" w:rsidRDefault="005703DF" w:rsidP="002831E8">
            <w:pPr>
              <w:tabs>
                <w:tab w:val="left" w:pos="585"/>
                <w:tab w:val="right" w:pos="9936"/>
              </w:tabs>
              <w:spacing w:line="300" w:lineRule="exact"/>
              <w:jc w:val="center"/>
              <w:rPr>
                <w:b/>
              </w:rPr>
            </w:pPr>
            <w:r w:rsidRPr="00E6088E">
              <w:rPr>
                <w:b/>
              </w:rPr>
              <w:t xml:space="preserve">Số: </w:t>
            </w:r>
            <w:r w:rsidR="002831E8">
              <w:rPr>
                <w:b/>
              </w:rPr>
              <w:t xml:space="preserve">22 </w:t>
            </w:r>
            <w:r w:rsidR="00712861" w:rsidRPr="00E6088E">
              <w:rPr>
                <w:b/>
              </w:rPr>
              <w:t>/</w:t>
            </w:r>
            <w:r w:rsidR="004073BB" w:rsidRPr="00E6088E">
              <w:rPr>
                <w:b/>
              </w:rPr>
              <w:t>TB</w:t>
            </w:r>
            <w:r w:rsidR="00712861" w:rsidRPr="00E6088E">
              <w:rPr>
                <w:b/>
              </w:rPr>
              <w:t>-CKCT0</w:t>
            </w:r>
            <w:r w:rsidR="004E7888" w:rsidRPr="00E6088E">
              <w:rPr>
                <w:b/>
              </w:rPr>
              <w:t>7</w:t>
            </w:r>
          </w:p>
        </w:tc>
        <w:tc>
          <w:tcPr>
            <w:tcW w:w="5310" w:type="dxa"/>
            <w:shd w:val="clear" w:color="auto" w:fill="auto"/>
          </w:tcPr>
          <w:p w:rsidR="00712861" w:rsidRPr="00E6088E" w:rsidRDefault="000977D3" w:rsidP="002831E8">
            <w:pPr>
              <w:tabs>
                <w:tab w:val="left" w:pos="585"/>
                <w:tab w:val="right" w:pos="9936"/>
              </w:tabs>
              <w:spacing w:line="360" w:lineRule="exact"/>
              <w:jc w:val="right"/>
              <w:rPr>
                <w:i/>
                <w:sz w:val="28"/>
                <w:szCs w:val="28"/>
              </w:rPr>
            </w:pPr>
            <w:r w:rsidRPr="00E6088E">
              <w:rPr>
                <w:i/>
                <w:sz w:val="26"/>
                <w:szCs w:val="26"/>
              </w:rPr>
              <w:t xml:space="preserve">Hà Nội, ngày </w:t>
            </w:r>
            <w:r w:rsidR="002831E8">
              <w:rPr>
                <w:i/>
                <w:sz w:val="26"/>
                <w:szCs w:val="26"/>
              </w:rPr>
              <w:t>27</w:t>
            </w:r>
            <w:r w:rsidRPr="00E6088E">
              <w:rPr>
                <w:i/>
                <w:sz w:val="26"/>
                <w:szCs w:val="26"/>
              </w:rPr>
              <w:t xml:space="preserve"> tháng </w:t>
            </w:r>
            <w:r w:rsidR="00E6088E" w:rsidRPr="00E6088E">
              <w:rPr>
                <w:i/>
                <w:sz w:val="26"/>
                <w:szCs w:val="26"/>
              </w:rPr>
              <w:t>06</w:t>
            </w:r>
            <w:r w:rsidRPr="00E6088E">
              <w:rPr>
                <w:i/>
                <w:sz w:val="26"/>
                <w:szCs w:val="26"/>
              </w:rPr>
              <w:t xml:space="preserve"> năm 2016</w:t>
            </w:r>
          </w:p>
        </w:tc>
      </w:tr>
    </w:tbl>
    <w:p w:rsidR="00712861" w:rsidRPr="00E6088E" w:rsidRDefault="00712861" w:rsidP="00712861">
      <w:pPr>
        <w:rPr>
          <w:sz w:val="14"/>
        </w:rPr>
      </w:pPr>
      <w:r w:rsidRPr="00E6088E">
        <w:tab/>
      </w:r>
    </w:p>
    <w:p w:rsidR="00B53ECA" w:rsidRPr="00E6088E" w:rsidRDefault="00B53ECA" w:rsidP="00B53ECA">
      <w:pPr>
        <w:jc w:val="center"/>
        <w:rPr>
          <w:b/>
          <w:sz w:val="32"/>
        </w:rPr>
      </w:pPr>
      <w:r w:rsidRPr="00E6088E">
        <w:rPr>
          <w:b/>
          <w:sz w:val="32"/>
        </w:rPr>
        <w:t>CÔNG BỐ THÔNG TIN</w:t>
      </w:r>
      <w:r w:rsidR="000977D3" w:rsidRPr="00E6088E">
        <w:rPr>
          <w:b/>
          <w:sz w:val="32"/>
        </w:rPr>
        <w:t xml:space="preserve"> </w:t>
      </w:r>
    </w:p>
    <w:p w:rsidR="004073BB" w:rsidRPr="00E6088E" w:rsidRDefault="004073BB" w:rsidP="00B53ECA">
      <w:pPr>
        <w:jc w:val="center"/>
        <w:rPr>
          <w:b/>
          <w:sz w:val="32"/>
        </w:rPr>
      </w:pPr>
      <w:r w:rsidRPr="00E6088E">
        <w:rPr>
          <w:b/>
          <w:sz w:val="32"/>
        </w:rPr>
        <w:t>PHÁT HÀNH CỔ PHIẾU ĐỂ TRẢ CỔ TỨC</w:t>
      </w:r>
    </w:p>
    <w:p w:rsidR="00B53ECA" w:rsidRPr="00E6088E" w:rsidRDefault="00B53ECA" w:rsidP="00B53ECA">
      <w:pPr>
        <w:jc w:val="center"/>
        <w:rPr>
          <w:b/>
          <w:sz w:val="14"/>
        </w:rPr>
      </w:pPr>
    </w:p>
    <w:p w:rsidR="00204AD0" w:rsidRPr="00E6088E" w:rsidRDefault="00712861" w:rsidP="00E402DC">
      <w:pPr>
        <w:spacing w:line="264" w:lineRule="auto"/>
        <w:rPr>
          <w:b/>
          <w:sz w:val="26"/>
          <w:szCs w:val="26"/>
        </w:rPr>
      </w:pPr>
      <w:r w:rsidRPr="00E6088E">
        <w:tab/>
      </w:r>
      <w:r w:rsidR="00E54D8C" w:rsidRPr="00E6088E">
        <w:rPr>
          <w:b/>
          <w:i/>
          <w:sz w:val="26"/>
          <w:szCs w:val="26"/>
        </w:rPr>
        <w:t xml:space="preserve">Kính gửi: </w:t>
      </w:r>
      <w:r w:rsidR="00204AD0" w:rsidRPr="00E6088E">
        <w:rPr>
          <w:b/>
          <w:i/>
          <w:sz w:val="26"/>
          <w:szCs w:val="26"/>
        </w:rPr>
        <w:tab/>
      </w:r>
      <w:r w:rsidR="00204AD0" w:rsidRPr="00E6088E">
        <w:rPr>
          <w:b/>
          <w:sz w:val="26"/>
          <w:szCs w:val="26"/>
        </w:rPr>
        <w:t xml:space="preserve"> </w:t>
      </w:r>
      <w:r w:rsidR="00E54D8C" w:rsidRPr="00E6088E">
        <w:rPr>
          <w:b/>
          <w:sz w:val="26"/>
          <w:szCs w:val="26"/>
        </w:rPr>
        <w:t xml:space="preserve">- Ủy </w:t>
      </w:r>
      <w:r w:rsidR="000977D3" w:rsidRPr="00E6088E">
        <w:rPr>
          <w:b/>
          <w:sz w:val="26"/>
          <w:szCs w:val="26"/>
        </w:rPr>
        <w:t>b</w:t>
      </w:r>
      <w:r w:rsidR="00E54D8C" w:rsidRPr="00E6088E">
        <w:rPr>
          <w:b/>
          <w:sz w:val="26"/>
          <w:szCs w:val="26"/>
        </w:rPr>
        <w:t>an Chứng khoán Nhà Nước</w:t>
      </w:r>
    </w:p>
    <w:p w:rsidR="00BE71A0" w:rsidRPr="00E6088E" w:rsidRDefault="00204AD0" w:rsidP="00E402DC">
      <w:pPr>
        <w:spacing w:line="264" w:lineRule="auto"/>
        <w:ind w:left="2070" w:firstLine="90"/>
        <w:rPr>
          <w:b/>
          <w:sz w:val="26"/>
          <w:szCs w:val="26"/>
        </w:rPr>
      </w:pPr>
      <w:r w:rsidRPr="00E6088E">
        <w:rPr>
          <w:b/>
          <w:sz w:val="26"/>
          <w:szCs w:val="26"/>
        </w:rPr>
        <w:t xml:space="preserve"> </w:t>
      </w:r>
      <w:r w:rsidR="00BE71A0" w:rsidRPr="00E6088E">
        <w:rPr>
          <w:b/>
          <w:sz w:val="26"/>
          <w:szCs w:val="26"/>
        </w:rPr>
        <w:t xml:space="preserve">- Sở giao dịch Chứng khoán </w:t>
      </w:r>
      <w:r w:rsidR="000977D3" w:rsidRPr="00E6088E">
        <w:rPr>
          <w:b/>
          <w:sz w:val="26"/>
          <w:szCs w:val="26"/>
        </w:rPr>
        <w:t>Tp.</w:t>
      </w:r>
      <w:r w:rsidR="00BE71A0" w:rsidRPr="00E6088E">
        <w:rPr>
          <w:b/>
          <w:sz w:val="26"/>
          <w:szCs w:val="26"/>
        </w:rPr>
        <w:t xml:space="preserve"> Hồ Chí Minh</w:t>
      </w:r>
    </w:p>
    <w:p w:rsidR="000977D3" w:rsidRPr="00E6088E" w:rsidRDefault="00803E85" w:rsidP="00E402DC">
      <w:pPr>
        <w:spacing w:line="264" w:lineRule="auto"/>
        <w:ind w:left="2070" w:firstLine="90"/>
        <w:rPr>
          <w:b/>
          <w:sz w:val="26"/>
          <w:szCs w:val="26"/>
        </w:rPr>
      </w:pPr>
      <w:r w:rsidRPr="00E6088E">
        <w:rPr>
          <w:b/>
          <w:sz w:val="26"/>
          <w:szCs w:val="26"/>
        </w:rPr>
        <w:t xml:space="preserve"> </w:t>
      </w:r>
      <w:r w:rsidR="000977D3" w:rsidRPr="00E6088E">
        <w:rPr>
          <w:b/>
          <w:sz w:val="26"/>
          <w:szCs w:val="26"/>
        </w:rPr>
        <w:t>- Sở giao dịch Chứng khoán Hà Nội</w:t>
      </w:r>
    </w:p>
    <w:p w:rsidR="000977D3" w:rsidRPr="00E6088E" w:rsidRDefault="00803E85" w:rsidP="00E402DC">
      <w:pPr>
        <w:spacing w:line="264" w:lineRule="auto"/>
        <w:ind w:left="2070" w:firstLine="90"/>
        <w:rPr>
          <w:b/>
          <w:sz w:val="26"/>
          <w:szCs w:val="26"/>
        </w:rPr>
      </w:pPr>
      <w:r w:rsidRPr="00E6088E">
        <w:rPr>
          <w:b/>
          <w:sz w:val="26"/>
          <w:szCs w:val="26"/>
        </w:rPr>
        <w:t xml:space="preserve"> </w:t>
      </w:r>
      <w:r w:rsidR="000977D3" w:rsidRPr="00E6088E">
        <w:rPr>
          <w:b/>
          <w:sz w:val="26"/>
          <w:szCs w:val="26"/>
        </w:rPr>
        <w:t>- Trung tâm Lưu ký Chứng khoán Việt Nam</w:t>
      </w:r>
    </w:p>
    <w:p w:rsidR="00712861" w:rsidRPr="00E6088E" w:rsidRDefault="00840397" w:rsidP="00840397">
      <w:pPr>
        <w:ind w:left="1500"/>
        <w:rPr>
          <w:rFonts w:ascii=".VnTime" w:hAnsi=".VnTime"/>
          <w:b/>
          <w:i/>
          <w:sz w:val="18"/>
          <w:szCs w:val="26"/>
        </w:rPr>
      </w:pPr>
      <w:r w:rsidRPr="00E6088E">
        <w:rPr>
          <w:b/>
          <w:i/>
          <w:sz w:val="26"/>
          <w:szCs w:val="26"/>
        </w:rPr>
        <w:t xml:space="preserve">               </w:t>
      </w:r>
    </w:p>
    <w:p w:rsidR="004073BB" w:rsidRPr="00E6088E" w:rsidRDefault="004073BB" w:rsidP="00936145">
      <w:pPr>
        <w:tabs>
          <w:tab w:val="left" w:pos="540"/>
        </w:tabs>
        <w:spacing w:before="60" w:after="60" w:line="264" w:lineRule="auto"/>
        <w:jc w:val="both"/>
        <w:rPr>
          <w:szCs w:val="26"/>
        </w:rPr>
      </w:pPr>
      <w:r w:rsidRPr="00E6088E">
        <w:rPr>
          <w:b/>
          <w:bCs/>
          <w:szCs w:val="26"/>
        </w:rPr>
        <w:t xml:space="preserve">I. </w:t>
      </w:r>
      <w:r w:rsidRPr="00E6088E">
        <w:rPr>
          <w:b/>
          <w:bCs/>
          <w:szCs w:val="26"/>
        </w:rPr>
        <w:tab/>
        <w:t>Giới thiệu về tổ chức phát hành</w:t>
      </w:r>
    </w:p>
    <w:p w:rsidR="004073BB" w:rsidRPr="00E6088E" w:rsidRDefault="004073BB" w:rsidP="00936145">
      <w:pPr>
        <w:spacing w:before="60" w:after="60" w:line="264" w:lineRule="auto"/>
        <w:ind w:left="540" w:hanging="540"/>
        <w:jc w:val="both"/>
        <w:rPr>
          <w:szCs w:val="26"/>
        </w:rPr>
      </w:pPr>
      <w:r w:rsidRPr="00E6088E">
        <w:rPr>
          <w:szCs w:val="26"/>
        </w:rPr>
        <w:t xml:space="preserve">1. </w:t>
      </w:r>
      <w:r w:rsidRPr="00E6088E">
        <w:rPr>
          <w:szCs w:val="26"/>
        </w:rPr>
        <w:tab/>
        <w:t xml:space="preserve">Tên tổ chức đăng ký phát hành: </w:t>
      </w:r>
      <w:r w:rsidRPr="00E6088E">
        <w:rPr>
          <w:b/>
          <w:szCs w:val="26"/>
        </w:rPr>
        <w:t>CÔNG TY CỔ PHẦN CHỨNG KHOÁN NGÂN HÀNG CÔNG THƯƠNG VIỆT NAM</w:t>
      </w:r>
    </w:p>
    <w:p w:rsidR="004073BB" w:rsidRPr="00E6088E" w:rsidRDefault="004073BB" w:rsidP="00936145">
      <w:pPr>
        <w:spacing w:before="60" w:after="60" w:line="264" w:lineRule="auto"/>
        <w:ind w:left="540" w:hanging="540"/>
        <w:jc w:val="both"/>
        <w:rPr>
          <w:szCs w:val="26"/>
        </w:rPr>
      </w:pPr>
      <w:r w:rsidRPr="00E6088E">
        <w:rPr>
          <w:szCs w:val="26"/>
        </w:rPr>
        <w:t xml:space="preserve">2. </w:t>
      </w:r>
      <w:r w:rsidRPr="00E6088E">
        <w:rPr>
          <w:szCs w:val="26"/>
        </w:rPr>
        <w:tab/>
        <w:t>Tên giao dịch: Công ty Cổ phần Chứng khoán Ngân hàng Công thương Việt Nam</w:t>
      </w:r>
    </w:p>
    <w:p w:rsidR="004073BB" w:rsidRPr="00E6088E" w:rsidRDefault="004073BB" w:rsidP="00936145">
      <w:pPr>
        <w:tabs>
          <w:tab w:val="left" w:pos="540"/>
        </w:tabs>
        <w:spacing w:before="60" w:after="60" w:line="264" w:lineRule="auto"/>
        <w:jc w:val="both"/>
        <w:rPr>
          <w:szCs w:val="26"/>
        </w:rPr>
      </w:pPr>
      <w:r w:rsidRPr="00E6088E">
        <w:rPr>
          <w:szCs w:val="26"/>
        </w:rPr>
        <w:tab/>
        <w:t>Tên giao dịch tiếng Việt viết tắt: Công ty Chứng khoán Công thương</w:t>
      </w:r>
    </w:p>
    <w:p w:rsidR="004073BB" w:rsidRPr="00E6088E" w:rsidRDefault="004073BB" w:rsidP="00936145">
      <w:pPr>
        <w:spacing w:before="60" w:after="60" w:line="264" w:lineRule="auto"/>
        <w:ind w:left="540" w:hanging="540"/>
        <w:jc w:val="both"/>
        <w:rPr>
          <w:szCs w:val="26"/>
        </w:rPr>
      </w:pPr>
      <w:r w:rsidRPr="00E6088E">
        <w:rPr>
          <w:szCs w:val="26"/>
        </w:rPr>
        <w:t xml:space="preserve">3. </w:t>
      </w:r>
      <w:r w:rsidRPr="00E6088E">
        <w:rPr>
          <w:szCs w:val="26"/>
        </w:rPr>
        <w:tab/>
        <w:t>Địa chỉ trụ sở chính: 306 Bà Triệu, Quận Hai Bà Trưng, Thành phố Hà Nội</w:t>
      </w:r>
    </w:p>
    <w:p w:rsidR="004073BB" w:rsidRPr="00E6088E" w:rsidRDefault="004073BB" w:rsidP="00936145">
      <w:pPr>
        <w:spacing w:before="60" w:after="60" w:line="264" w:lineRule="auto"/>
        <w:ind w:left="540"/>
        <w:jc w:val="both"/>
        <w:rPr>
          <w:szCs w:val="26"/>
        </w:rPr>
      </w:pPr>
      <w:r w:rsidRPr="00E6088E">
        <w:rPr>
          <w:szCs w:val="26"/>
        </w:rPr>
        <w:t xml:space="preserve">Điện thoại: 04. 6278 0012                         Fax: </w:t>
      </w:r>
      <w:r w:rsidRPr="00E6088E">
        <w:rPr>
          <w:bCs/>
          <w:szCs w:val="26"/>
        </w:rPr>
        <w:t>04. 3974 1760</w:t>
      </w:r>
    </w:p>
    <w:p w:rsidR="004073BB" w:rsidRPr="00E6088E" w:rsidRDefault="004073BB" w:rsidP="00936145">
      <w:pPr>
        <w:spacing w:before="60" w:after="60" w:line="264" w:lineRule="auto"/>
        <w:ind w:left="540" w:hanging="540"/>
        <w:jc w:val="both"/>
        <w:rPr>
          <w:szCs w:val="26"/>
        </w:rPr>
      </w:pPr>
      <w:r w:rsidRPr="00E6088E">
        <w:rPr>
          <w:szCs w:val="26"/>
        </w:rPr>
        <w:t xml:space="preserve">4. </w:t>
      </w:r>
      <w:r w:rsidRPr="00E6088E">
        <w:rPr>
          <w:szCs w:val="26"/>
        </w:rPr>
        <w:tab/>
        <w:t>Mã chứng khoán: CTS</w:t>
      </w:r>
    </w:p>
    <w:p w:rsidR="004073BB" w:rsidRPr="00E6088E" w:rsidRDefault="004073BB" w:rsidP="00936145">
      <w:pPr>
        <w:spacing w:before="60" w:after="60" w:line="264" w:lineRule="auto"/>
        <w:ind w:left="540" w:hanging="540"/>
        <w:jc w:val="both"/>
        <w:rPr>
          <w:szCs w:val="26"/>
        </w:rPr>
      </w:pPr>
      <w:r w:rsidRPr="00E6088E">
        <w:rPr>
          <w:szCs w:val="26"/>
        </w:rPr>
        <w:t xml:space="preserve">5. </w:t>
      </w:r>
      <w:r w:rsidRPr="00E6088E">
        <w:rPr>
          <w:szCs w:val="26"/>
        </w:rPr>
        <w:tab/>
        <w:t xml:space="preserve">Vốn điều lệ: 837.303.380.000 </w:t>
      </w:r>
      <w:r w:rsidRPr="00E6088E">
        <w:rPr>
          <w:spacing w:val="-2"/>
          <w:szCs w:val="26"/>
        </w:rPr>
        <w:t xml:space="preserve">đồng </w:t>
      </w:r>
      <w:r w:rsidRPr="00E6088E">
        <w:rPr>
          <w:i/>
          <w:spacing w:val="-2"/>
          <w:szCs w:val="26"/>
        </w:rPr>
        <w:t>(</w:t>
      </w:r>
      <w:r w:rsidRPr="00E6088E">
        <w:rPr>
          <w:i/>
          <w:szCs w:val="26"/>
        </w:rPr>
        <w:t>Tám trăm ba mươi bảy tỷ, ba trăm linh ba triệu, ba trăm tám mươi nghìn đồng</w:t>
      </w:r>
      <w:r w:rsidRPr="00E6088E">
        <w:rPr>
          <w:i/>
          <w:spacing w:val="-2"/>
          <w:szCs w:val="26"/>
        </w:rPr>
        <w:t>)</w:t>
      </w:r>
    </w:p>
    <w:p w:rsidR="004073BB" w:rsidRPr="00E6088E" w:rsidRDefault="00A616AD" w:rsidP="00936145">
      <w:pPr>
        <w:spacing w:before="60" w:after="60" w:line="264" w:lineRule="auto"/>
        <w:ind w:left="540" w:hanging="540"/>
        <w:jc w:val="both"/>
        <w:rPr>
          <w:szCs w:val="26"/>
        </w:rPr>
      </w:pPr>
      <w:r w:rsidRPr="00E6088E">
        <w:rPr>
          <w:szCs w:val="26"/>
        </w:rPr>
        <w:t>6.</w:t>
      </w:r>
      <w:r w:rsidRPr="00E6088E">
        <w:rPr>
          <w:szCs w:val="26"/>
        </w:rPr>
        <w:tab/>
      </w:r>
      <w:r w:rsidR="004073BB" w:rsidRPr="00E6088E">
        <w:rPr>
          <w:szCs w:val="26"/>
        </w:rPr>
        <w:t>Nơi mở tài khoản: </w:t>
      </w:r>
      <w:r w:rsidRPr="00E6088E">
        <w:rPr>
          <w:szCs w:val="26"/>
        </w:rPr>
        <w:t>Ngân hàng TMCP Công thương Việt Nam – CN Thanh Xuân. Số hiệu tài khoản: 102.01.0000.670142</w:t>
      </w:r>
    </w:p>
    <w:p w:rsidR="004073BB" w:rsidRPr="00E6088E" w:rsidRDefault="00A616AD" w:rsidP="00936145">
      <w:pPr>
        <w:spacing w:before="60" w:after="60" w:line="264" w:lineRule="auto"/>
        <w:ind w:left="540" w:hanging="540"/>
        <w:jc w:val="both"/>
        <w:rPr>
          <w:szCs w:val="26"/>
        </w:rPr>
      </w:pPr>
      <w:r w:rsidRPr="00E6088E">
        <w:rPr>
          <w:szCs w:val="26"/>
        </w:rPr>
        <w:t>7</w:t>
      </w:r>
      <w:r w:rsidR="004073BB" w:rsidRPr="00E6088E">
        <w:rPr>
          <w:szCs w:val="26"/>
        </w:rPr>
        <w:t>.</w:t>
      </w:r>
      <w:r w:rsidRPr="00E6088E">
        <w:rPr>
          <w:szCs w:val="26"/>
        </w:rPr>
        <w:tab/>
      </w:r>
      <w:r w:rsidR="004073BB" w:rsidRPr="00E6088E">
        <w:rPr>
          <w:szCs w:val="26"/>
        </w:rPr>
        <w:t>Căn cứ pháp lý hoạt động kinh doanh</w:t>
      </w:r>
    </w:p>
    <w:p w:rsidR="00A616AD" w:rsidRPr="00E6088E" w:rsidRDefault="004073BB" w:rsidP="00936145">
      <w:pPr>
        <w:pStyle w:val="NormalWeb"/>
        <w:spacing w:before="60" w:beforeAutospacing="0" w:after="60" w:afterAutospacing="0" w:line="264" w:lineRule="auto"/>
        <w:ind w:left="990" w:hanging="450"/>
        <w:jc w:val="both"/>
        <w:rPr>
          <w:szCs w:val="26"/>
        </w:rPr>
      </w:pPr>
      <w:r w:rsidRPr="00E6088E">
        <w:rPr>
          <w:szCs w:val="26"/>
        </w:rPr>
        <w:t>-</w:t>
      </w:r>
      <w:r w:rsidRPr="00E6088E">
        <w:rPr>
          <w:szCs w:val="26"/>
        </w:rPr>
        <w:tab/>
      </w:r>
      <w:r w:rsidR="00A616AD" w:rsidRPr="00E6088E">
        <w:rPr>
          <w:szCs w:val="26"/>
        </w:rPr>
        <w:t xml:space="preserve">Giấy phép thành lập và hoạt động </w:t>
      </w:r>
      <w:r w:rsidR="00A616AD" w:rsidRPr="00E6088E">
        <w:rPr>
          <w:color w:val="000000"/>
          <w:szCs w:val="26"/>
        </w:rPr>
        <w:t>s</w:t>
      </w:r>
      <w:r w:rsidR="00A616AD" w:rsidRPr="00E6088E">
        <w:rPr>
          <w:color w:val="000000"/>
          <w:szCs w:val="26"/>
          <w:lang w:val="vi-VN"/>
        </w:rPr>
        <w:t xml:space="preserve">ố 107/UBCK-GP do Ủy ban Chứng khoán Nhà nước cấp </w:t>
      </w:r>
      <w:r w:rsidR="00A616AD" w:rsidRPr="00E6088E">
        <w:rPr>
          <w:color w:val="000000"/>
          <w:szCs w:val="26"/>
        </w:rPr>
        <w:t xml:space="preserve">lần đầu </w:t>
      </w:r>
      <w:r w:rsidR="00A616AD" w:rsidRPr="00E6088E">
        <w:rPr>
          <w:color w:val="000000"/>
          <w:szCs w:val="26"/>
          <w:lang w:val="vi-VN"/>
        </w:rPr>
        <w:t>ngày 01/07/2009</w:t>
      </w:r>
      <w:r w:rsidR="00A616AD" w:rsidRPr="00E6088E">
        <w:rPr>
          <w:color w:val="000000"/>
          <w:szCs w:val="26"/>
        </w:rPr>
        <w:t xml:space="preserve">, </w:t>
      </w:r>
      <w:r w:rsidR="00A616AD" w:rsidRPr="00E6088E">
        <w:rPr>
          <w:szCs w:val="26"/>
          <w:lang w:val="vi-VN"/>
        </w:rPr>
        <w:t>giấy phép điều chỉnh số 37/GPĐC-UBCK ngày 21/</w:t>
      </w:r>
      <w:r w:rsidR="00A616AD" w:rsidRPr="00E6088E">
        <w:rPr>
          <w:szCs w:val="26"/>
        </w:rPr>
        <w:t>0</w:t>
      </w:r>
      <w:r w:rsidR="00A616AD" w:rsidRPr="00E6088E">
        <w:rPr>
          <w:szCs w:val="26"/>
          <w:lang w:val="vi-VN"/>
        </w:rPr>
        <w:t>8/2015 và</w:t>
      </w:r>
      <w:r w:rsidR="00A616AD" w:rsidRPr="00E6088E">
        <w:rPr>
          <w:color w:val="000000"/>
          <w:szCs w:val="26"/>
        </w:rPr>
        <w:t xml:space="preserve"> giấy phép điều chỉnh số 50/GPĐC-UBCK ngày 30/10/2015</w:t>
      </w:r>
    </w:p>
    <w:p w:rsidR="00A616AD" w:rsidRPr="00E6088E" w:rsidRDefault="00A616AD" w:rsidP="00936145">
      <w:pPr>
        <w:pStyle w:val="NormalWeb"/>
        <w:spacing w:before="60" w:beforeAutospacing="0" w:after="60" w:afterAutospacing="0" w:line="264" w:lineRule="auto"/>
        <w:ind w:left="990" w:hanging="450"/>
        <w:jc w:val="both"/>
        <w:rPr>
          <w:szCs w:val="26"/>
        </w:rPr>
      </w:pPr>
      <w:r w:rsidRPr="00E6088E">
        <w:rPr>
          <w:szCs w:val="26"/>
        </w:rPr>
        <w:t xml:space="preserve">- </w:t>
      </w:r>
      <w:r w:rsidRPr="00E6088E">
        <w:rPr>
          <w:szCs w:val="26"/>
        </w:rPr>
        <w:tab/>
        <w:t>Ngành nghề kinh doanh chính: </w:t>
      </w:r>
      <w:r w:rsidRPr="00E6088E">
        <w:rPr>
          <w:szCs w:val="26"/>
        </w:rPr>
        <w:tab/>
      </w:r>
      <w:r w:rsidRPr="00E6088E">
        <w:rPr>
          <w:szCs w:val="26"/>
        </w:rPr>
        <w:tab/>
      </w:r>
      <w:r w:rsidRPr="00E6088E">
        <w:rPr>
          <w:szCs w:val="26"/>
        </w:rPr>
        <w:tab/>
      </w:r>
      <w:r w:rsidRPr="00E6088E">
        <w:rPr>
          <w:szCs w:val="26"/>
        </w:rPr>
        <w:tab/>
      </w:r>
    </w:p>
    <w:p w:rsidR="00A616AD" w:rsidRPr="00E6088E" w:rsidRDefault="00A616AD" w:rsidP="00936145">
      <w:pPr>
        <w:pStyle w:val="NormalWeb"/>
        <w:tabs>
          <w:tab w:val="left" w:pos="1440"/>
        </w:tabs>
        <w:spacing w:before="60" w:beforeAutospacing="0" w:after="60" w:afterAutospacing="0" w:line="264" w:lineRule="auto"/>
        <w:ind w:left="1440" w:hanging="360"/>
        <w:jc w:val="both"/>
        <w:rPr>
          <w:szCs w:val="26"/>
        </w:rPr>
      </w:pPr>
      <w:r w:rsidRPr="00E6088E">
        <w:rPr>
          <w:szCs w:val="26"/>
        </w:rPr>
        <w:t>+</w:t>
      </w:r>
      <w:r w:rsidRPr="00E6088E">
        <w:rPr>
          <w:szCs w:val="26"/>
        </w:rPr>
        <w:tab/>
        <w:t>Môi giới chứng khoán;</w:t>
      </w:r>
      <w:r w:rsidRPr="00E6088E">
        <w:rPr>
          <w:szCs w:val="26"/>
        </w:rPr>
        <w:tab/>
      </w:r>
      <w:r w:rsidRPr="00E6088E">
        <w:rPr>
          <w:szCs w:val="26"/>
        </w:rPr>
        <w:tab/>
      </w:r>
      <w:r w:rsidRPr="00E6088E">
        <w:rPr>
          <w:szCs w:val="26"/>
        </w:rPr>
        <w:tab/>
      </w:r>
      <w:r w:rsidRPr="00E6088E">
        <w:rPr>
          <w:szCs w:val="26"/>
        </w:rPr>
        <w:tab/>
      </w:r>
    </w:p>
    <w:p w:rsidR="00A616AD" w:rsidRPr="00E6088E" w:rsidRDefault="00A616AD" w:rsidP="00936145">
      <w:pPr>
        <w:pStyle w:val="NormalWeb"/>
        <w:tabs>
          <w:tab w:val="left" w:pos="1440"/>
        </w:tabs>
        <w:spacing w:before="60" w:beforeAutospacing="0" w:after="60" w:afterAutospacing="0" w:line="264" w:lineRule="auto"/>
        <w:ind w:left="1440" w:hanging="360"/>
        <w:jc w:val="both"/>
        <w:rPr>
          <w:szCs w:val="26"/>
        </w:rPr>
      </w:pPr>
      <w:r w:rsidRPr="00E6088E">
        <w:rPr>
          <w:szCs w:val="26"/>
        </w:rPr>
        <w:t xml:space="preserve">+ </w:t>
      </w:r>
      <w:r w:rsidRPr="00E6088E">
        <w:rPr>
          <w:szCs w:val="26"/>
        </w:rPr>
        <w:tab/>
        <w:t>Tự doanh chứng khoán;</w:t>
      </w:r>
    </w:p>
    <w:p w:rsidR="00A616AD" w:rsidRPr="00E6088E" w:rsidRDefault="00A616AD" w:rsidP="00936145">
      <w:pPr>
        <w:pStyle w:val="NormalWeb"/>
        <w:tabs>
          <w:tab w:val="left" w:pos="1440"/>
        </w:tabs>
        <w:spacing w:before="60" w:beforeAutospacing="0" w:after="60" w:afterAutospacing="0" w:line="264" w:lineRule="auto"/>
        <w:ind w:left="1440" w:hanging="360"/>
        <w:jc w:val="both"/>
        <w:rPr>
          <w:szCs w:val="26"/>
        </w:rPr>
      </w:pPr>
      <w:r w:rsidRPr="00E6088E">
        <w:rPr>
          <w:szCs w:val="26"/>
        </w:rPr>
        <w:t xml:space="preserve">+ </w:t>
      </w:r>
      <w:r w:rsidRPr="00E6088E">
        <w:rPr>
          <w:szCs w:val="26"/>
        </w:rPr>
        <w:tab/>
        <w:t>Tư vấn đầu tư chứng khoán;</w:t>
      </w:r>
    </w:p>
    <w:p w:rsidR="00A616AD" w:rsidRPr="00E6088E" w:rsidRDefault="00A616AD" w:rsidP="00936145">
      <w:pPr>
        <w:pStyle w:val="NormalWeb"/>
        <w:tabs>
          <w:tab w:val="left" w:pos="1440"/>
        </w:tabs>
        <w:spacing w:before="60" w:beforeAutospacing="0" w:after="60" w:afterAutospacing="0" w:line="264" w:lineRule="auto"/>
        <w:ind w:left="1440" w:hanging="360"/>
        <w:jc w:val="both"/>
        <w:rPr>
          <w:szCs w:val="26"/>
        </w:rPr>
      </w:pPr>
      <w:r w:rsidRPr="00E6088E">
        <w:rPr>
          <w:szCs w:val="26"/>
        </w:rPr>
        <w:t xml:space="preserve">+ </w:t>
      </w:r>
      <w:r w:rsidRPr="00E6088E">
        <w:rPr>
          <w:szCs w:val="26"/>
        </w:rPr>
        <w:tab/>
        <w:t>Bảo lãnh phát hành chứng khoán.</w:t>
      </w:r>
    </w:p>
    <w:p w:rsidR="00A616AD" w:rsidRPr="00E6088E" w:rsidRDefault="00A616AD" w:rsidP="00936145">
      <w:pPr>
        <w:pStyle w:val="NormalWeb"/>
        <w:spacing w:before="60" w:beforeAutospacing="0" w:after="60" w:afterAutospacing="0" w:line="264" w:lineRule="auto"/>
        <w:ind w:left="990" w:hanging="450"/>
        <w:jc w:val="both"/>
        <w:rPr>
          <w:szCs w:val="26"/>
        </w:rPr>
      </w:pPr>
      <w:r w:rsidRPr="00E6088E">
        <w:rPr>
          <w:szCs w:val="26"/>
        </w:rPr>
        <w:t>-</w:t>
      </w:r>
      <w:r w:rsidRPr="00E6088E">
        <w:rPr>
          <w:szCs w:val="26"/>
        </w:rPr>
        <w:tab/>
        <w:t>Sản phẩm/dịch vụ chính: cung cấp các sản phẩm, dịch vụ thuộc các nghiệp vụ kinh doanh trong lĩnh vực chứng khoán, tư vấn đầu tư chứng khoán, tư vấn tài chính doanh nghiệp...</w:t>
      </w:r>
    </w:p>
    <w:p w:rsidR="00A616AD" w:rsidRPr="00E6088E" w:rsidRDefault="00A616AD" w:rsidP="00936145">
      <w:pPr>
        <w:pStyle w:val="NormalWeb"/>
        <w:spacing w:before="60" w:beforeAutospacing="0" w:after="60" w:afterAutospacing="0" w:line="264" w:lineRule="auto"/>
        <w:ind w:left="990" w:hanging="450"/>
        <w:jc w:val="both"/>
        <w:rPr>
          <w:szCs w:val="26"/>
        </w:rPr>
      </w:pPr>
      <w:r w:rsidRPr="00E6088E">
        <w:rPr>
          <w:szCs w:val="26"/>
        </w:rPr>
        <w:t xml:space="preserve">- </w:t>
      </w:r>
      <w:r w:rsidRPr="00E6088E">
        <w:rPr>
          <w:szCs w:val="26"/>
        </w:rPr>
        <w:tab/>
        <w:t>Tổng mức vốn kinh doanh: Theo số liệu tại Báo cáo tài chính năm 2015 đã được kiểm toán của Công ty Cổ phần Chứng khoán Ngân hàng Công thương Việt Nam, tổng nguồn vốn kinh doanh của Công ty tại 31/12/2015 là: 1.325.466.999.998 đồng, trong đó Vốn chủ sở hữu là: 995.074.020.693 đồng</w:t>
      </w:r>
      <w:r w:rsidRPr="00E6088E">
        <w:rPr>
          <w:i/>
          <w:szCs w:val="26"/>
        </w:rPr>
        <w:t>.</w:t>
      </w:r>
    </w:p>
    <w:p w:rsidR="004073BB" w:rsidRPr="00E6088E" w:rsidRDefault="004073BB" w:rsidP="00936145">
      <w:pPr>
        <w:tabs>
          <w:tab w:val="left" w:pos="540"/>
        </w:tabs>
        <w:spacing w:before="60" w:after="60" w:line="264" w:lineRule="auto"/>
        <w:rPr>
          <w:i/>
          <w:iCs/>
          <w:szCs w:val="26"/>
        </w:rPr>
      </w:pPr>
      <w:r w:rsidRPr="00E6088E">
        <w:rPr>
          <w:b/>
          <w:bCs/>
          <w:szCs w:val="26"/>
        </w:rPr>
        <w:t xml:space="preserve">II. </w:t>
      </w:r>
      <w:r w:rsidR="00E402DC" w:rsidRPr="00E6088E">
        <w:rPr>
          <w:b/>
          <w:bCs/>
          <w:szCs w:val="26"/>
        </w:rPr>
        <w:tab/>
      </w:r>
      <w:r w:rsidRPr="00E6088E">
        <w:rPr>
          <w:b/>
          <w:bCs/>
          <w:szCs w:val="26"/>
        </w:rPr>
        <w:t>Mục đích phát hành cổ phiếu</w:t>
      </w:r>
      <w:r w:rsidRPr="00E6088E">
        <w:rPr>
          <w:szCs w:val="26"/>
        </w:rPr>
        <w:t xml:space="preserve"> </w:t>
      </w:r>
    </w:p>
    <w:p w:rsidR="00A616AD" w:rsidRPr="00E6088E" w:rsidRDefault="00E402DC" w:rsidP="00936145">
      <w:pPr>
        <w:pStyle w:val="NormalWeb"/>
        <w:tabs>
          <w:tab w:val="left" w:pos="270"/>
          <w:tab w:val="left" w:pos="540"/>
        </w:tabs>
        <w:spacing w:before="60" w:beforeAutospacing="0" w:after="60" w:afterAutospacing="0" w:line="264" w:lineRule="auto"/>
        <w:ind w:left="270"/>
        <w:jc w:val="both"/>
        <w:rPr>
          <w:iCs/>
          <w:szCs w:val="26"/>
        </w:rPr>
      </w:pPr>
      <w:r w:rsidRPr="00E6088E">
        <w:rPr>
          <w:iCs/>
          <w:szCs w:val="26"/>
        </w:rPr>
        <w:tab/>
      </w:r>
      <w:r w:rsidR="004073BB" w:rsidRPr="00E6088E">
        <w:rPr>
          <w:iCs/>
          <w:szCs w:val="26"/>
        </w:rPr>
        <w:t>Phát hành cổ phiếu để trả cổ tức</w:t>
      </w:r>
      <w:r w:rsidR="00A616AD" w:rsidRPr="00E6088E">
        <w:rPr>
          <w:iCs/>
          <w:szCs w:val="26"/>
        </w:rPr>
        <w:t xml:space="preserve"> năm 2015 </w:t>
      </w:r>
    </w:p>
    <w:p w:rsidR="00936145" w:rsidRPr="00E6088E" w:rsidRDefault="00936145" w:rsidP="00936145">
      <w:pPr>
        <w:pStyle w:val="NormalWeb"/>
        <w:tabs>
          <w:tab w:val="left" w:pos="270"/>
          <w:tab w:val="left" w:pos="540"/>
        </w:tabs>
        <w:spacing w:before="60" w:beforeAutospacing="0" w:after="60" w:afterAutospacing="0" w:line="264" w:lineRule="auto"/>
        <w:ind w:left="270"/>
        <w:jc w:val="both"/>
        <w:rPr>
          <w:szCs w:val="26"/>
        </w:rPr>
      </w:pPr>
    </w:p>
    <w:p w:rsidR="004073BB" w:rsidRPr="00E6088E" w:rsidRDefault="004073BB" w:rsidP="00936145">
      <w:pPr>
        <w:pStyle w:val="NormalWeb"/>
        <w:tabs>
          <w:tab w:val="left" w:pos="270"/>
          <w:tab w:val="left" w:pos="540"/>
        </w:tabs>
        <w:spacing w:before="60" w:beforeAutospacing="0" w:after="60" w:afterAutospacing="0" w:line="264" w:lineRule="auto"/>
        <w:jc w:val="both"/>
        <w:rPr>
          <w:szCs w:val="26"/>
        </w:rPr>
      </w:pPr>
      <w:r w:rsidRPr="00E6088E">
        <w:rPr>
          <w:b/>
          <w:bCs/>
          <w:szCs w:val="26"/>
        </w:rPr>
        <w:lastRenderedPageBreak/>
        <w:t xml:space="preserve">III. </w:t>
      </w:r>
      <w:r w:rsidR="00E402DC" w:rsidRPr="00E6088E">
        <w:rPr>
          <w:b/>
          <w:bCs/>
          <w:szCs w:val="26"/>
        </w:rPr>
        <w:tab/>
      </w:r>
      <w:r w:rsidRPr="00E6088E">
        <w:rPr>
          <w:b/>
          <w:bCs/>
          <w:szCs w:val="26"/>
        </w:rPr>
        <w:t xml:space="preserve">Phương án phát hành cổ phiếu để trả cổ tức </w:t>
      </w:r>
    </w:p>
    <w:p w:rsidR="004073BB" w:rsidRPr="00E6088E" w:rsidRDefault="004073BB" w:rsidP="00936145">
      <w:pPr>
        <w:spacing w:before="60" w:after="60" w:line="264" w:lineRule="auto"/>
        <w:ind w:left="540" w:hanging="540"/>
        <w:jc w:val="both"/>
        <w:rPr>
          <w:szCs w:val="26"/>
        </w:rPr>
      </w:pPr>
      <w:r w:rsidRPr="00E6088E">
        <w:rPr>
          <w:szCs w:val="26"/>
        </w:rPr>
        <w:t xml:space="preserve">1. </w:t>
      </w:r>
      <w:r w:rsidR="00E402DC" w:rsidRPr="00E6088E">
        <w:rPr>
          <w:szCs w:val="26"/>
        </w:rPr>
        <w:tab/>
      </w:r>
      <w:r w:rsidRPr="00E6088E">
        <w:rPr>
          <w:szCs w:val="26"/>
        </w:rPr>
        <w:t xml:space="preserve">Tên cổ phiếu: Cổ phiếu </w:t>
      </w:r>
      <w:r w:rsidR="00E402DC" w:rsidRPr="00E6088E">
        <w:rPr>
          <w:szCs w:val="26"/>
        </w:rPr>
        <w:t>Công ty Cổ phần Chứng khoán Ngân hàng Công thương Việt Nam</w:t>
      </w:r>
    </w:p>
    <w:p w:rsidR="004073BB" w:rsidRPr="00E6088E" w:rsidRDefault="004073BB" w:rsidP="00936145">
      <w:pPr>
        <w:spacing w:before="60" w:after="60" w:line="264" w:lineRule="auto"/>
        <w:ind w:left="540" w:hanging="540"/>
        <w:jc w:val="both"/>
        <w:rPr>
          <w:szCs w:val="26"/>
        </w:rPr>
      </w:pPr>
      <w:r w:rsidRPr="00E6088E">
        <w:rPr>
          <w:szCs w:val="26"/>
        </w:rPr>
        <w:t xml:space="preserve">2. </w:t>
      </w:r>
      <w:r w:rsidR="00E402DC" w:rsidRPr="00E6088E">
        <w:rPr>
          <w:szCs w:val="26"/>
        </w:rPr>
        <w:tab/>
      </w:r>
      <w:r w:rsidRPr="00E6088E">
        <w:rPr>
          <w:szCs w:val="26"/>
        </w:rPr>
        <w:t>Loại cổ phiếu: Cổ phiếu phổ thông</w:t>
      </w:r>
    </w:p>
    <w:p w:rsidR="004073BB" w:rsidRPr="00E6088E" w:rsidRDefault="004073BB" w:rsidP="00936145">
      <w:pPr>
        <w:spacing w:before="60" w:after="60" w:line="264" w:lineRule="auto"/>
        <w:ind w:left="540" w:hanging="540"/>
        <w:jc w:val="both"/>
        <w:rPr>
          <w:szCs w:val="26"/>
        </w:rPr>
      </w:pPr>
      <w:r w:rsidRPr="00E6088E">
        <w:rPr>
          <w:szCs w:val="26"/>
        </w:rPr>
        <w:t>3.</w:t>
      </w:r>
      <w:r w:rsidR="00E402DC" w:rsidRPr="00E6088E">
        <w:rPr>
          <w:szCs w:val="26"/>
        </w:rPr>
        <w:tab/>
      </w:r>
      <w:r w:rsidRPr="00E6088E">
        <w:rPr>
          <w:szCs w:val="26"/>
        </w:rPr>
        <w:t>Mệnh giá cổ phiếu: 10.000 đồng/cổ phiếu</w:t>
      </w:r>
    </w:p>
    <w:p w:rsidR="004073BB" w:rsidRPr="00E6088E" w:rsidRDefault="004073BB" w:rsidP="00936145">
      <w:pPr>
        <w:spacing w:before="60" w:after="60" w:line="264" w:lineRule="auto"/>
        <w:ind w:left="540" w:hanging="540"/>
        <w:jc w:val="both"/>
        <w:rPr>
          <w:szCs w:val="26"/>
        </w:rPr>
      </w:pPr>
      <w:r w:rsidRPr="00E6088E">
        <w:rPr>
          <w:szCs w:val="26"/>
        </w:rPr>
        <w:t xml:space="preserve">4. </w:t>
      </w:r>
      <w:r w:rsidR="00E402DC" w:rsidRPr="00E6088E">
        <w:rPr>
          <w:szCs w:val="26"/>
        </w:rPr>
        <w:tab/>
      </w:r>
      <w:r w:rsidRPr="00E6088E">
        <w:rPr>
          <w:szCs w:val="26"/>
        </w:rPr>
        <w:t xml:space="preserve">Tổng số cổ phiếu đã phát hành: </w:t>
      </w:r>
      <w:r w:rsidR="00E402DC" w:rsidRPr="00E6088E">
        <w:rPr>
          <w:szCs w:val="26"/>
        </w:rPr>
        <w:t>83.730.338 cổ phiếu</w:t>
      </w:r>
    </w:p>
    <w:p w:rsidR="00E402DC" w:rsidRPr="00E6088E" w:rsidRDefault="004073BB" w:rsidP="00936145">
      <w:pPr>
        <w:spacing w:before="60" w:after="60" w:line="264" w:lineRule="auto"/>
        <w:ind w:left="540" w:hanging="540"/>
        <w:jc w:val="both"/>
        <w:rPr>
          <w:szCs w:val="26"/>
        </w:rPr>
      </w:pPr>
      <w:r w:rsidRPr="00E6088E">
        <w:rPr>
          <w:szCs w:val="26"/>
        </w:rPr>
        <w:t xml:space="preserve">5. </w:t>
      </w:r>
      <w:r w:rsidR="00E402DC" w:rsidRPr="00E6088E">
        <w:rPr>
          <w:szCs w:val="26"/>
        </w:rPr>
        <w:tab/>
      </w:r>
      <w:r w:rsidRPr="00E6088E">
        <w:rPr>
          <w:szCs w:val="26"/>
        </w:rPr>
        <w:t xml:space="preserve">Số lượng cổ phiếu đang lưu hành: </w:t>
      </w:r>
      <w:r w:rsidR="00E402DC" w:rsidRPr="00E6088E">
        <w:rPr>
          <w:szCs w:val="26"/>
        </w:rPr>
        <w:t>83.693.590 cổ phiếu (tại ngày đăng ký cuối cùng 28/03/2016 để chốt danh sách tham dự ĐHĐCĐ thường niên năm 2016)</w:t>
      </w:r>
    </w:p>
    <w:p w:rsidR="004073BB" w:rsidRPr="00E6088E" w:rsidRDefault="004073BB" w:rsidP="00936145">
      <w:pPr>
        <w:spacing w:before="60" w:after="60" w:line="264" w:lineRule="auto"/>
        <w:ind w:left="540" w:hanging="540"/>
        <w:jc w:val="both"/>
        <w:rPr>
          <w:szCs w:val="26"/>
        </w:rPr>
      </w:pPr>
      <w:r w:rsidRPr="00E6088E">
        <w:rPr>
          <w:szCs w:val="26"/>
        </w:rPr>
        <w:t xml:space="preserve">6. </w:t>
      </w:r>
      <w:r w:rsidR="00E402DC" w:rsidRPr="00E6088E">
        <w:rPr>
          <w:szCs w:val="26"/>
        </w:rPr>
        <w:tab/>
      </w:r>
      <w:r w:rsidRPr="00E6088E">
        <w:rPr>
          <w:szCs w:val="26"/>
        </w:rPr>
        <w:t xml:space="preserve">Số lượng cổ phiếu quỹ: </w:t>
      </w:r>
      <w:r w:rsidR="00E402DC" w:rsidRPr="00E6088E">
        <w:rPr>
          <w:szCs w:val="26"/>
        </w:rPr>
        <w:t>36.748 cổ phiếu (tại ngày đăng ký cuối cùng 28/03/2016 để chốt danh sách tham dự ĐHĐCĐ thường niên năm 2016)</w:t>
      </w:r>
    </w:p>
    <w:p w:rsidR="00E402DC" w:rsidRPr="00E6088E" w:rsidRDefault="004073BB" w:rsidP="00936145">
      <w:pPr>
        <w:spacing w:before="60" w:after="60" w:line="264" w:lineRule="auto"/>
        <w:ind w:left="540" w:hanging="540"/>
        <w:jc w:val="both"/>
        <w:rPr>
          <w:szCs w:val="26"/>
        </w:rPr>
      </w:pPr>
      <w:r w:rsidRPr="00E6088E">
        <w:rPr>
          <w:szCs w:val="26"/>
        </w:rPr>
        <w:t xml:space="preserve">7. </w:t>
      </w:r>
      <w:r w:rsidR="00E402DC" w:rsidRPr="00E6088E">
        <w:rPr>
          <w:szCs w:val="26"/>
        </w:rPr>
        <w:tab/>
      </w:r>
      <w:r w:rsidRPr="00E6088E">
        <w:rPr>
          <w:szCs w:val="26"/>
        </w:rPr>
        <w:t xml:space="preserve">Số lượng cổ phiếu dự kiến phát hành: </w:t>
      </w:r>
      <w:r w:rsidR="00E402DC" w:rsidRPr="00E6088E">
        <w:rPr>
          <w:szCs w:val="26"/>
        </w:rPr>
        <w:t xml:space="preserve">6.695.487 cổ phiếu </w:t>
      </w:r>
    </w:p>
    <w:p w:rsidR="00E402DC" w:rsidRPr="00E6088E" w:rsidRDefault="004073BB" w:rsidP="00936145">
      <w:pPr>
        <w:spacing w:before="60" w:after="60" w:line="264" w:lineRule="auto"/>
        <w:ind w:left="540" w:hanging="540"/>
        <w:jc w:val="both"/>
        <w:rPr>
          <w:i/>
          <w:szCs w:val="26"/>
        </w:rPr>
      </w:pPr>
      <w:r w:rsidRPr="00E6088E">
        <w:rPr>
          <w:szCs w:val="26"/>
        </w:rPr>
        <w:t xml:space="preserve">8. </w:t>
      </w:r>
      <w:r w:rsidR="00E402DC" w:rsidRPr="00E6088E">
        <w:rPr>
          <w:szCs w:val="26"/>
        </w:rPr>
        <w:tab/>
      </w:r>
      <w:r w:rsidRPr="00E6088E">
        <w:rPr>
          <w:szCs w:val="26"/>
        </w:rPr>
        <w:t xml:space="preserve">Tổng giá trị phát hành theo mệnh giá: </w:t>
      </w:r>
      <w:r w:rsidR="00E402DC" w:rsidRPr="00E6088E">
        <w:rPr>
          <w:szCs w:val="26"/>
        </w:rPr>
        <w:t xml:space="preserve">66.954.870.000 đồng </w:t>
      </w:r>
      <w:r w:rsidR="00E402DC" w:rsidRPr="00E6088E">
        <w:rPr>
          <w:i/>
          <w:szCs w:val="26"/>
        </w:rPr>
        <w:t>(Sáu mươi sáu tỷ, chín trăm năm mươi tư triệu, tám trăm bảy mươi nghìn đồng)</w:t>
      </w:r>
    </w:p>
    <w:p w:rsidR="00E402DC" w:rsidRPr="00E6088E" w:rsidRDefault="00E402DC" w:rsidP="00936145">
      <w:pPr>
        <w:spacing w:before="60" w:after="60" w:line="264" w:lineRule="auto"/>
        <w:ind w:left="540"/>
        <w:jc w:val="both"/>
        <w:rPr>
          <w:szCs w:val="26"/>
        </w:rPr>
      </w:pPr>
      <w:r w:rsidRPr="00E6088E">
        <w:rPr>
          <w:szCs w:val="26"/>
        </w:rPr>
        <w:t xml:space="preserve">Số lượng cổ phiếu phát hành và tổng giá trị phát hành cụ thể sẽ căn cứ vào số lượng cổ phiếu đang lưu hành tại ngày đăng ký cuối cùng chốt danh sách </w:t>
      </w:r>
      <w:r w:rsidR="00D57007" w:rsidRPr="00E6088E">
        <w:rPr>
          <w:szCs w:val="26"/>
        </w:rPr>
        <w:t>cổ đông</w:t>
      </w:r>
      <w:r w:rsidR="004C5992" w:rsidRPr="00E6088E">
        <w:rPr>
          <w:szCs w:val="26"/>
        </w:rPr>
        <w:t xml:space="preserve"> để </w:t>
      </w:r>
      <w:r w:rsidRPr="00E6088E">
        <w:rPr>
          <w:szCs w:val="26"/>
        </w:rPr>
        <w:t>thực hiện quyền nhận cổ tức bằng cổ phiếu với tỷ lệ chi trả cổ tức 8% bằng cổ phiếu</w:t>
      </w:r>
    </w:p>
    <w:p w:rsidR="004073BB" w:rsidRPr="00E6088E" w:rsidRDefault="004073BB" w:rsidP="00936145">
      <w:pPr>
        <w:spacing w:before="60" w:after="60" w:line="264" w:lineRule="auto"/>
        <w:ind w:left="540" w:hanging="540"/>
        <w:jc w:val="both"/>
        <w:rPr>
          <w:szCs w:val="26"/>
        </w:rPr>
      </w:pPr>
      <w:r w:rsidRPr="00E6088E">
        <w:rPr>
          <w:szCs w:val="26"/>
        </w:rPr>
        <w:t xml:space="preserve"> 9. </w:t>
      </w:r>
      <w:r w:rsidR="00E402DC" w:rsidRPr="00E6088E">
        <w:rPr>
          <w:szCs w:val="26"/>
        </w:rPr>
        <w:tab/>
      </w:r>
      <w:r w:rsidRPr="00E6088E">
        <w:rPr>
          <w:szCs w:val="26"/>
        </w:rPr>
        <w:t xml:space="preserve">Tỷ lệ phát hành: </w:t>
      </w:r>
      <w:r w:rsidR="00E402DC" w:rsidRPr="00E6088E">
        <w:rPr>
          <w:szCs w:val="26"/>
        </w:rPr>
        <w:t>8,0%, tương ứng với tỷ lệ thực hiện quyền là 100:8 (Cổ đông  sở hữu 100 cổ phiếu tại ngày đăng ký cuối cùng chốt danh sách cổ đông để thực hiện quyền sẽ được nhận cổ tức là 08 cổ phiếu mới phát hành thêm)</w:t>
      </w:r>
    </w:p>
    <w:p w:rsidR="00E402DC" w:rsidRPr="00E6088E" w:rsidRDefault="004073BB" w:rsidP="00936145">
      <w:pPr>
        <w:spacing w:before="60" w:after="60" w:line="264" w:lineRule="auto"/>
        <w:ind w:left="540" w:hanging="540"/>
        <w:jc w:val="both"/>
        <w:rPr>
          <w:i/>
          <w:szCs w:val="26"/>
        </w:rPr>
      </w:pPr>
      <w:r w:rsidRPr="00E6088E">
        <w:rPr>
          <w:szCs w:val="26"/>
        </w:rPr>
        <w:t xml:space="preserve">10. </w:t>
      </w:r>
      <w:r w:rsidR="00E402DC" w:rsidRPr="00E6088E">
        <w:rPr>
          <w:szCs w:val="26"/>
        </w:rPr>
        <w:tab/>
      </w:r>
      <w:r w:rsidRPr="00E6088E">
        <w:rPr>
          <w:szCs w:val="26"/>
        </w:rPr>
        <w:t>Nguồn vốn:</w:t>
      </w:r>
      <w:r w:rsidR="00E402DC" w:rsidRPr="00E6088E">
        <w:rPr>
          <w:szCs w:val="26"/>
        </w:rPr>
        <w:t xml:space="preserve"> Từ nguồn lợi nhuận sau thuế chưa phân phối năm 2015 </w:t>
      </w:r>
      <w:r w:rsidR="00E402DC" w:rsidRPr="00E6088E">
        <w:rPr>
          <w:i/>
          <w:szCs w:val="26"/>
        </w:rPr>
        <w:t>(căn cứ số liệu tại Báo cáo tài chính năm 2015 đã được kiểm toán của Công ty)</w:t>
      </w:r>
    </w:p>
    <w:p w:rsidR="00E402DC" w:rsidRPr="00E6088E" w:rsidRDefault="00E402DC" w:rsidP="00936145">
      <w:pPr>
        <w:pStyle w:val="NormalWeb"/>
        <w:spacing w:before="60" w:beforeAutospacing="0" w:after="60" w:afterAutospacing="0" w:line="264" w:lineRule="auto"/>
        <w:ind w:left="540"/>
        <w:jc w:val="both"/>
        <w:rPr>
          <w:i/>
          <w:szCs w:val="26"/>
        </w:rPr>
      </w:pPr>
      <w:r w:rsidRPr="00E6088E">
        <w:rPr>
          <w:i/>
          <w:szCs w:val="26"/>
        </w:rPr>
        <w:t>(Lợi nhuận sau thuế chưa phân phối năm 2015 theo số liệu tại BCTC năm 2015 đã được kiểm toán của Công ty là 116.800.818.395 đồng)</w:t>
      </w:r>
    </w:p>
    <w:p w:rsidR="004073BB" w:rsidRPr="00E6088E" w:rsidRDefault="004073BB" w:rsidP="00936145">
      <w:pPr>
        <w:spacing w:before="60" w:after="60" w:line="264" w:lineRule="auto"/>
        <w:ind w:left="540" w:hanging="540"/>
        <w:jc w:val="both"/>
        <w:rPr>
          <w:szCs w:val="26"/>
        </w:rPr>
      </w:pPr>
      <w:r w:rsidRPr="00E6088E">
        <w:rPr>
          <w:szCs w:val="26"/>
        </w:rPr>
        <w:t xml:space="preserve">11. </w:t>
      </w:r>
      <w:r w:rsidR="00936145" w:rsidRPr="00E6088E">
        <w:rPr>
          <w:szCs w:val="26"/>
        </w:rPr>
        <w:tab/>
      </w:r>
      <w:r w:rsidRPr="00E6088E">
        <w:rPr>
          <w:szCs w:val="26"/>
        </w:rPr>
        <w:t xml:space="preserve">Ngày </w:t>
      </w:r>
      <w:r w:rsidR="00E402F9" w:rsidRPr="00E6088E">
        <w:rPr>
          <w:szCs w:val="26"/>
        </w:rPr>
        <w:t>đăng ký cuối cùng</w:t>
      </w:r>
      <w:r w:rsidRPr="00E6088E">
        <w:rPr>
          <w:szCs w:val="26"/>
        </w:rPr>
        <w:t xml:space="preserve">: </w:t>
      </w:r>
      <w:r w:rsidR="00E6088E" w:rsidRPr="00E6088E">
        <w:rPr>
          <w:color w:val="0000E1"/>
          <w:szCs w:val="26"/>
        </w:rPr>
        <w:t>15</w:t>
      </w:r>
      <w:r w:rsidR="00E402DC" w:rsidRPr="00E6088E">
        <w:rPr>
          <w:color w:val="0000E1"/>
          <w:szCs w:val="26"/>
        </w:rPr>
        <w:t>/0</w:t>
      </w:r>
      <w:r w:rsidR="00E6088E" w:rsidRPr="00E6088E">
        <w:rPr>
          <w:color w:val="0000E1"/>
          <w:szCs w:val="26"/>
        </w:rPr>
        <w:t>7</w:t>
      </w:r>
      <w:r w:rsidRPr="00E6088E">
        <w:rPr>
          <w:color w:val="0000E1"/>
          <w:szCs w:val="26"/>
        </w:rPr>
        <w:t>/2016</w:t>
      </w:r>
    </w:p>
    <w:p w:rsidR="00E402DC" w:rsidRPr="00E6088E" w:rsidRDefault="004073BB" w:rsidP="00936145">
      <w:pPr>
        <w:spacing w:before="60" w:after="60" w:line="264" w:lineRule="auto"/>
        <w:ind w:left="540" w:hanging="540"/>
        <w:jc w:val="both"/>
        <w:rPr>
          <w:szCs w:val="26"/>
        </w:rPr>
      </w:pPr>
      <w:r w:rsidRPr="00E6088E">
        <w:rPr>
          <w:szCs w:val="26"/>
        </w:rPr>
        <w:t xml:space="preserve">12. </w:t>
      </w:r>
      <w:r w:rsidR="00936145" w:rsidRPr="00E6088E">
        <w:rPr>
          <w:szCs w:val="26"/>
        </w:rPr>
        <w:tab/>
      </w:r>
      <w:r w:rsidRPr="00E6088E">
        <w:rPr>
          <w:szCs w:val="26"/>
        </w:rPr>
        <w:t>Phương án xử lý cổ phiếu lẻ:</w:t>
      </w:r>
      <w:r w:rsidR="00E402DC" w:rsidRPr="00E6088E">
        <w:rPr>
          <w:szCs w:val="26"/>
        </w:rPr>
        <w:t xml:space="preserve"> Số cổ phiếu phát hành để trả cổ tức mỗi cổ đông nhận được sẽ được làm tròn xuống đến hàng đơn vị để đảm bảo tổng số lượng cổ phiếu phân phối không vượt quá tổng số lượng phát hành, số cổ phiếu lẻ hàng thập phân (nếu có) sẽ bị hủy bỏ không thực hiện và số vốn điều lệ mới được đăng ký trên số cổ phần thực tế phân phối được</w:t>
      </w:r>
    </w:p>
    <w:p w:rsidR="00E402DC" w:rsidRPr="00E6088E" w:rsidRDefault="00E402DC" w:rsidP="00936145">
      <w:pPr>
        <w:pStyle w:val="NormalWeb"/>
        <w:spacing w:before="60" w:beforeAutospacing="0" w:after="60" w:afterAutospacing="0" w:line="264" w:lineRule="auto"/>
        <w:ind w:left="540"/>
        <w:jc w:val="both"/>
        <w:rPr>
          <w:i/>
          <w:szCs w:val="26"/>
        </w:rPr>
      </w:pPr>
      <w:r w:rsidRPr="00E6088E">
        <w:rPr>
          <w:i/>
          <w:szCs w:val="26"/>
          <w:u w:val="single"/>
        </w:rPr>
        <w:t>Ví dụ</w:t>
      </w:r>
      <w:r w:rsidRPr="00E6088E">
        <w:rPr>
          <w:szCs w:val="26"/>
        </w:rPr>
        <w:t xml:space="preserve">: </w:t>
      </w:r>
      <w:r w:rsidRPr="00E6088E">
        <w:rPr>
          <w:i/>
          <w:szCs w:val="26"/>
        </w:rPr>
        <w:t>Với tỷ lệ chi trả cổ tức bằng cổ phiếu là 8,0%, cổ đông A hiện đang sở hữu 1.005 cổ phần của Công ty tại ngày đăng ký cuối cùng chốt danh sách cổ đông để thực hiện quyền nhận cổ tức bằng cổ phiếu, sẽ nhận được cổ tức là 80,4 cổ phiếu mới, tuy nhiên do làm tròn xuống đến hàng đơn vị nên thực tế cổ đông A sẽ chỉ nhận được 80 cổ phiếu mới và 0,4 cổ phiếu lẻ sẽ bị hủy bỏ</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781"/>
      </w:tblGrid>
      <w:tr w:rsidR="00D22F06" w:rsidRPr="00E6088E" w:rsidTr="007A4D4A">
        <w:trPr>
          <w:trHeight w:val="2216"/>
        </w:trPr>
        <w:tc>
          <w:tcPr>
            <w:tcW w:w="2898" w:type="dxa"/>
            <w:vMerge w:val="restart"/>
          </w:tcPr>
          <w:p w:rsidR="00D22F06" w:rsidRPr="00E6088E" w:rsidRDefault="00D22F06" w:rsidP="00E402DC">
            <w:pPr>
              <w:spacing w:before="120"/>
              <w:jc w:val="both"/>
              <w:rPr>
                <w:szCs w:val="26"/>
              </w:rPr>
            </w:pPr>
          </w:p>
        </w:tc>
        <w:tc>
          <w:tcPr>
            <w:tcW w:w="5781" w:type="dxa"/>
          </w:tcPr>
          <w:p w:rsidR="007A4D4A" w:rsidRPr="00E6088E" w:rsidRDefault="007A4D4A" w:rsidP="00974C7D">
            <w:pPr>
              <w:spacing w:line="360" w:lineRule="atLeast"/>
              <w:jc w:val="center"/>
              <w:rPr>
                <w:i/>
              </w:rPr>
            </w:pPr>
            <w:r w:rsidRPr="00E6088E">
              <w:rPr>
                <w:i/>
              </w:rPr>
              <w:t xml:space="preserve">Hà Nội, ngày </w:t>
            </w:r>
            <w:r w:rsidR="002831E8">
              <w:rPr>
                <w:i/>
              </w:rPr>
              <w:t>27</w:t>
            </w:r>
            <w:r w:rsidRPr="00E6088E">
              <w:rPr>
                <w:i/>
              </w:rPr>
              <w:t xml:space="preserve"> tháng </w:t>
            </w:r>
            <w:r w:rsidR="002831E8">
              <w:rPr>
                <w:i/>
              </w:rPr>
              <w:t>06</w:t>
            </w:r>
            <w:r w:rsidRPr="00E6088E">
              <w:rPr>
                <w:i/>
              </w:rPr>
              <w:t xml:space="preserve"> năm 2016</w:t>
            </w:r>
          </w:p>
          <w:p w:rsidR="007A4D4A" w:rsidRPr="00E6088E" w:rsidRDefault="007A4D4A" w:rsidP="00974C7D">
            <w:pPr>
              <w:spacing w:line="360" w:lineRule="atLeast"/>
              <w:jc w:val="center"/>
            </w:pPr>
            <w:r w:rsidRPr="00E6088E">
              <w:rPr>
                <w:b/>
              </w:rPr>
              <w:t>CÔNG TY CỔ PHẦN CHỨNG KHOÁN NGÂN HÀNG CÔNG THƯƠNG VIỆT NAM</w:t>
            </w:r>
            <w:r w:rsidRPr="00E6088E">
              <w:t xml:space="preserve"> </w:t>
            </w:r>
          </w:p>
          <w:p w:rsidR="00D22F06" w:rsidRPr="00E6088E" w:rsidRDefault="00D22F06" w:rsidP="00974C7D">
            <w:pPr>
              <w:spacing w:line="360" w:lineRule="atLeast"/>
              <w:jc w:val="center"/>
              <w:rPr>
                <w:b/>
              </w:rPr>
            </w:pPr>
            <w:r w:rsidRPr="00E6088E">
              <w:rPr>
                <w:b/>
              </w:rPr>
              <w:t xml:space="preserve">NGƯỜI </w:t>
            </w:r>
            <w:r w:rsidR="00E402DC" w:rsidRPr="00E6088E">
              <w:rPr>
                <w:b/>
              </w:rPr>
              <w:t>ĐẠI DIỆN THEO PHÁP LUẬT</w:t>
            </w:r>
          </w:p>
          <w:p w:rsidR="00D22F06" w:rsidRPr="00E6088E" w:rsidRDefault="00D22F06" w:rsidP="00974C7D">
            <w:pPr>
              <w:spacing w:line="432" w:lineRule="auto"/>
              <w:jc w:val="center"/>
              <w:rPr>
                <w:b/>
              </w:rPr>
            </w:pPr>
            <w:r w:rsidRPr="00E6088E">
              <w:rPr>
                <w:b/>
              </w:rPr>
              <w:t>TỔNG GIÁM ĐỐC</w:t>
            </w:r>
          </w:p>
          <w:p w:rsidR="00974C7D" w:rsidRPr="002831E8" w:rsidRDefault="002831E8" w:rsidP="002831E8">
            <w:pPr>
              <w:spacing w:line="360" w:lineRule="atLeast"/>
              <w:jc w:val="center"/>
              <w:rPr>
                <w:b/>
                <w:i/>
              </w:rPr>
            </w:pPr>
            <w:r w:rsidRPr="002831E8">
              <w:rPr>
                <w:b/>
                <w:i/>
              </w:rPr>
              <w:t>(đã ký)</w:t>
            </w:r>
          </w:p>
          <w:p w:rsidR="00974C7D" w:rsidRPr="00E6088E" w:rsidRDefault="00974C7D" w:rsidP="00974C7D">
            <w:pPr>
              <w:spacing w:line="360" w:lineRule="atLeast"/>
              <w:jc w:val="both"/>
            </w:pPr>
            <w:bookmarkStart w:id="0" w:name="_GoBack"/>
            <w:bookmarkEnd w:id="0"/>
          </w:p>
        </w:tc>
      </w:tr>
      <w:tr w:rsidR="00D22F06" w:rsidRPr="00936145" w:rsidTr="007A4D4A">
        <w:tc>
          <w:tcPr>
            <w:tcW w:w="2898" w:type="dxa"/>
            <w:vMerge/>
          </w:tcPr>
          <w:p w:rsidR="00D22F06" w:rsidRPr="00E6088E" w:rsidRDefault="00D22F06" w:rsidP="00590318">
            <w:pPr>
              <w:spacing w:line="360" w:lineRule="atLeast"/>
              <w:jc w:val="both"/>
              <w:rPr>
                <w:szCs w:val="26"/>
              </w:rPr>
            </w:pPr>
          </w:p>
        </w:tc>
        <w:tc>
          <w:tcPr>
            <w:tcW w:w="5781" w:type="dxa"/>
          </w:tcPr>
          <w:p w:rsidR="00D22F06" w:rsidRPr="00974C7D" w:rsidRDefault="00E402DC" w:rsidP="00974C7D">
            <w:pPr>
              <w:spacing w:line="360" w:lineRule="atLeast"/>
              <w:jc w:val="center"/>
              <w:rPr>
                <w:b/>
              </w:rPr>
            </w:pPr>
            <w:r w:rsidRPr="00E6088E">
              <w:rPr>
                <w:b/>
              </w:rPr>
              <w:t>Khổng Phan Đức</w:t>
            </w:r>
          </w:p>
        </w:tc>
      </w:tr>
    </w:tbl>
    <w:p w:rsidR="0030674F" w:rsidRDefault="0030674F" w:rsidP="00974C7D">
      <w:pPr>
        <w:spacing w:line="360" w:lineRule="atLeast"/>
        <w:jc w:val="both"/>
        <w:rPr>
          <w:sz w:val="26"/>
          <w:szCs w:val="26"/>
        </w:rPr>
      </w:pPr>
    </w:p>
    <w:sectPr w:rsidR="0030674F" w:rsidSect="00417729">
      <w:pgSz w:w="11909" w:h="16834" w:code="9"/>
      <w:pgMar w:top="709" w:right="1419" w:bottom="1134"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585D"/>
    <w:multiLevelType w:val="hybridMultilevel"/>
    <w:tmpl w:val="5DF29372"/>
    <w:lvl w:ilvl="0" w:tplc="ACF26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542D18"/>
    <w:multiLevelType w:val="hybridMultilevel"/>
    <w:tmpl w:val="A9D495F6"/>
    <w:lvl w:ilvl="0" w:tplc="0EE49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BC2137"/>
    <w:multiLevelType w:val="hybridMultilevel"/>
    <w:tmpl w:val="0430DFE6"/>
    <w:lvl w:ilvl="0" w:tplc="3E2A5CDE">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
    <w:nsid w:val="49396082"/>
    <w:multiLevelType w:val="hybridMultilevel"/>
    <w:tmpl w:val="789A0B1E"/>
    <w:lvl w:ilvl="0" w:tplc="FC16A272">
      <w:start w:val="1"/>
      <w:numFmt w:val="decimal"/>
      <w:lvlText w:val="%1."/>
      <w:lvlJc w:val="left"/>
      <w:pPr>
        <w:ind w:left="45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nsid w:val="57AA51F0"/>
    <w:multiLevelType w:val="hybridMultilevel"/>
    <w:tmpl w:val="C2D88142"/>
    <w:lvl w:ilvl="0" w:tplc="3152932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3728F1"/>
    <w:multiLevelType w:val="hybridMultilevel"/>
    <w:tmpl w:val="F7923D22"/>
    <w:lvl w:ilvl="0" w:tplc="A5EAA3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61"/>
    <w:rsid w:val="000121C3"/>
    <w:rsid w:val="00044F64"/>
    <w:rsid w:val="00051CE0"/>
    <w:rsid w:val="000977D3"/>
    <w:rsid w:val="000E0356"/>
    <w:rsid w:val="000F088A"/>
    <w:rsid w:val="000F2BF9"/>
    <w:rsid w:val="000F67DC"/>
    <w:rsid w:val="001100AC"/>
    <w:rsid w:val="00144244"/>
    <w:rsid w:val="00152796"/>
    <w:rsid w:val="00156EC1"/>
    <w:rsid w:val="00171C01"/>
    <w:rsid w:val="0017304C"/>
    <w:rsid w:val="001A23E4"/>
    <w:rsid w:val="002028CE"/>
    <w:rsid w:val="00204AD0"/>
    <w:rsid w:val="00213BF9"/>
    <w:rsid w:val="00217CCC"/>
    <w:rsid w:val="0026013A"/>
    <w:rsid w:val="00267279"/>
    <w:rsid w:val="00270F1D"/>
    <w:rsid w:val="002831E8"/>
    <w:rsid w:val="00286B70"/>
    <w:rsid w:val="002B7CEF"/>
    <w:rsid w:val="002C3B92"/>
    <w:rsid w:val="002C6FDE"/>
    <w:rsid w:val="0030674F"/>
    <w:rsid w:val="00325542"/>
    <w:rsid w:val="0036339D"/>
    <w:rsid w:val="00374142"/>
    <w:rsid w:val="0038078E"/>
    <w:rsid w:val="003A52AD"/>
    <w:rsid w:val="003A5D50"/>
    <w:rsid w:val="003E0574"/>
    <w:rsid w:val="003E7CAB"/>
    <w:rsid w:val="003F0B7B"/>
    <w:rsid w:val="003F1CC0"/>
    <w:rsid w:val="004073BB"/>
    <w:rsid w:val="004126A2"/>
    <w:rsid w:val="00417729"/>
    <w:rsid w:val="00432B1F"/>
    <w:rsid w:val="00457393"/>
    <w:rsid w:val="00482698"/>
    <w:rsid w:val="004C5992"/>
    <w:rsid w:val="004E1A59"/>
    <w:rsid w:val="004E3F48"/>
    <w:rsid w:val="004E5114"/>
    <w:rsid w:val="004E7888"/>
    <w:rsid w:val="00522177"/>
    <w:rsid w:val="005703DF"/>
    <w:rsid w:val="00590318"/>
    <w:rsid w:val="00597912"/>
    <w:rsid w:val="005B089A"/>
    <w:rsid w:val="005B7E56"/>
    <w:rsid w:val="005C270A"/>
    <w:rsid w:val="005F6E2D"/>
    <w:rsid w:val="00610162"/>
    <w:rsid w:val="00641042"/>
    <w:rsid w:val="00656177"/>
    <w:rsid w:val="00682BBB"/>
    <w:rsid w:val="006B22C0"/>
    <w:rsid w:val="006B66B0"/>
    <w:rsid w:val="00700FAD"/>
    <w:rsid w:val="00712861"/>
    <w:rsid w:val="00730854"/>
    <w:rsid w:val="00757FA6"/>
    <w:rsid w:val="00762472"/>
    <w:rsid w:val="0077341D"/>
    <w:rsid w:val="0078181F"/>
    <w:rsid w:val="007A4D4A"/>
    <w:rsid w:val="007C77D2"/>
    <w:rsid w:val="007F0798"/>
    <w:rsid w:val="00803E85"/>
    <w:rsid w:val="00813E78"/>
    <w:rsid w:val="00840397"/>
    <w:rsid w:val="00873212"/>
    <w:rsid w:val="00893214"/>
    <w:rsid w:val="008A0AA0"/>
    <w:rsid w:val="008B33A7"/>
    <w:rsid w:val="008D237E"/>
    <w:rsid w:val="008E7FF8"/>
    <w:rsid w:val="00936145"/>
    <w:rsid w:val="00940568"/>
    <w:rsid w:val="00974C7D"/>
    <w:rsid w:val="00982341"/>
    <w:rsid w:val="00994F37"/>
    <w:rsid w:val="009C2331"/>
    <w:rsid w:val="009F4645"/>
    <w:rsid w:val="00A01DE5"/>
    <w:rsid w:val="00A12D87"/>
    <w:rsid w:val="00A14968"/>
    <w:rsid w:val="00A616AD"/>
    <w:rsid w:val="00A77571"/>
    <w:rsid w:val="00A85792"/>
    <w:rsid w:val="00AF3046"/>
    <w:rsid w:val="00B0339A"/>
    <w:rsid w:val="00B2707B"/>
    <w:rsid w:val="00B32218"/>
    <w:rsid w:val="00B53ECA"/>
    <w:rsid w:val="00B86BF6"/>
    <w:rsid w:val="00BE71A0"/>
    <w:rsid w:val="00C0054F"/>
    <w:rsid w:val="00C03377"/>
    <w:rsid w:val="00C15194"/>
    <w:rsid w:val="00C15BB0"/>
    <w:rsid w:val="00C21009"/>
    <w:rsid w:val="00C3004A"/>
    <w:rsid w:val="00C737F9"/>
    <w:rsid w:val="00C76FC5"/>
    <w:rsid w:val="00CA18B9"/>
    <w:rsid w:val="00CB5344"/>
    <w:rsid w:val="00CB5B38"/>
    <w:rsid w:val="00CC3FE1"/>
    <w:rsid w:val="00CC4BDC"/>
    <w:rsid w:val="00CF0F7D"/>
    <w:rsid w:val="00D105FF"/>
    <w:rsid w:val="00D22F06"/>
    <w:rsid w:val="00D40BC7"/>
    <w:rsid w:val="00D57007"/>
    <w:rsid w:val="00D8541B"/>
    <w:rsid w:val="00DB7E3B"/>
    <w:rsid w:val="00DC433F"/>
    <w:rsid w:val="00DD1D1A"/>
    <w:rsid w:val="00DE49FD"/>
    <w:rsid w:val="00E35006"/>
    <w:rsid w:val="00E402DC"/>
    <w:rsid w:val="00E402F9"/>
    <w:rsid w:val="00E44CF3"/>
    <w:rsid w:val="00E54D8C"/>
    <w:rsid w:val="00E6088E"/>
    <w:rsid w:val="00E7046D"/>
    <w:rsid w:val="00E83DA8"/>
    <w:rsid w:val="00EA4E10"/>
    <w:rsid w:val="00EE3E0A"/>
    <w:rsid w:val="00EF0644"/>
    <w:rsid w:val="00F30597"/>
    <w:rsid w:val="00F6252A"/>
    <w:rsid w:val="00F70A3B"/>
    <w:rsid w:val="00FC16BC"/>
    <w:rsid w:val="00FC34EC"/>
    <w:rsid w:val="00FD6191"/>
    <w:rsid w:val="00FD63A7"/>
    <w:rsid w:val="00FD6F3B"/>
    <w:rsid w:val="00FE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2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318"/>
    <w:pPr>
      <w:ind w:left="720"/>
      <w:contextualSpacing/>
    </w:pPr>
  </w:style>
  <w:style w:type="character" w:styleId="Hyperlink">
    <w:name w:val="Hyperlink"/>
    <w:basedOn w:val="DefaultParagraphFont"/>
    <w:rsid w:val="0030674F"/>
    <w:rPr>
      <w:color w:val="0000FF" w:themeColor="hyperlink"/>
      <w:u w:val="single"/>
    </w:rPr>
  </w:style>
  <w:style w:type="paragraph" w:styleId="BalloonText">
    <w:name w:val="Balloon Text"/>
    <w:basedOn w:val="Normal"/>
    <w:link w:val="BalloonTextChar"/>
    <w:rsid w:val="00A14968"/>
    <w:rPr>
      <w:rFonts w:ascii="Tahoma" w:hAnsi="Tahoma" w:cs="Tahoma"/>
      <w:sz w:val="16"/>
      <w:szCs w:val="16"/>
    </w:rPr>
  </w:style>
  <w:style w:type="character" w:customStyle="1" w:styleId="BalloonTextChar">
    <w:name w:val="Balloon Text Char"/>
    <w:basedOn w:val="DefaultParagraphFont"/>
    <w:link w:val="BalloonText"/>
    <w:rsid w:val="00A14968"/>
    <w:rPr>
      <w:rFonts w:ascii="Tahoma" w:hAnsi="Tahoma" w:cs="Tahoma"/>
      <w:sz w:val="16"/>
      <w:szCs w:val="16"/>
    </w:rPr>
  </w:style>
  <w:style w:type="paragraph" w:styleId="NormalWeb">
    <w:name w:val="Normal (Web)"/>
    <w:basedOn w:val="Normal"/>
    <w:unhideWhenUsed/>
    <w:rsid w:val="004073BB"/>
    <w:pPr>
      <w:spacing w:before="100" w:beforeAutospacing="1" w:after="100" w:afterAutospacing="1"/>
    </w:pPr>
  </w:style>
  <w:style w:type="character" w:styleId="Strong">
    <w:name w:val="Strong"/>
    <w:qFormat/>
    <w:rsid w:val="004073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2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2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318"/>
    <w:pPr>
      <w:ind w:left="720"/>
      <w:contextualSpacing/>
    </w:pPr>
  </w:style>
  <w:style w:type="character" w:styleId="Hyperlink">
    <w:name w:val="Hyperlink"/>
    <w:basedOn w:val="DefaultParagraphFont"/>
    <w:rsid w:val="0030674F"/>
    <w:rPr>
      <w:color w:val="0000FF" w:themeColor="hyperlink"/>
      <w:u w:val="single"/>
    </w:rPr>
  </w:style>
  <w:style w:type="paragraph" w:styleId="BalloonText">
    <w:name w:val="Balloon Text"/>
    <w:basedOn w:val="Normal"/>
    <w:link w:val="BalloonTextChar"/>
    <w:rsid w:val="00A14968"/>
    <w:rPr>
      <w:rFonts w:ascii="Tahoma" w:hAnsi="Tahoma" w:cs="Tahoma"/>
      <w:sz w:val="16"/>
      <w:szCs w:val="16"/>
    </w:rPr>
  </w:style>
  <w:style w:type="character" w:customStyle="1" w:styleId="BalloonTextChar">
    <w:name w:val="Balloon Text Char"/>
    <w:basedOn w:val="DefaultParagraphFont"/>
    <w:link w:val="BalloonText"/>
    <w:rsid w:val="00A14968"/>
    <w:rPr>
      <w:rFonts w:ascii="Tahoma" w:hAnsi="Tahoma" w:cs="Tahoma"/>
      <w:sz w:val="16"/>
      <w:szCs w:val="16"/>
    </w:rPr>
  </w:style>
  <w:style w:type="paragraph" w:styleId="NormalWeb">
    <w:name w:val="Normal (Web)"/>
    <w:basedOn w:val="Normal"/>
    <w:unhideWhenUsed/>
    <w:rsid w:val="004073BB"/>
    <w:pPr>
      <w:spacing w:before="100" w:beforeAutospacing="1" w:after="100" w:afterAutospacing="1"/>
    </w:pPr>
  </w:style>
  <w:style w:type="character" w:styleId="Strong">
    <w:name w:val="Strong"/>
    <w:qFormat/>
    <w:rsid w:val="0040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7A718-F92C-4170-BE1F-BBC5489E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VietinbankSC</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Linhnt</dc:creator>
  <cp:lastModifiedBy>Nguyen Phuoc Thinh</cp:lastModifiedBy>
  <cp:revision>3</cp:revision>
  <cp:lastPrinted>2016-06-21T06:34:00Z</cp:lastPrinted>
  <dcterms:created xsi:type="dcterms:W3CDTF">2016-06-23T08:22:00Z</dcterms:created>
  <dcterms:modified xsi:type="dcterms:W3CDTF">2016-06-24T09:04:00Z</dcterms:modified>
</cp:coreProperties>
</file>